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2" w:rsidRDefault="000E3792">
      <w:pPr>
        <w:pStyle w:val="1"/>
      </w:pPr>
      <w:hyperlink r:id="rId4" w:history="1">
        <w:r>
          <w:rPr>
            <w:rStyle w:val="a4"/>
            <w:rFonts w:cs="Arial"/>
          </w:rPr>
          <w:t>Указ Президента РФ от 21 сентября 2009 г. N 1065</w:t>
        </w:r>
        <w:r>
          <w:rPr>
            <w:rStyle w:val="a4"/>
            <w:rFonts w:cs="Arial"/>
          </w:rPr>
          <w:br/>
  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0E3792" w:rsidRDefault="000E3792"/>
    <w:p w:rsidR="000E3792" w:rsidRDefault="000E3792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E3792" w:rsidRDefault="000E3792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E3792" w:rsidRDefault="000E3792">
      <w:bookmarkStart w:id="1" w:name="sub_2"/>
      <w:bookmarkEnd w:id="0"/>
      <w:r>
        <w:t xml:space="preserve">2. Руководителям федеральных государственных органов до 1 ноября 2009 г. принять меры по обеспечению исполнения </w:t>
      </w:r>
      <w:hyperlink w:anchor="sub_1000" w:history="1">
        <w:r>
          <w:rPr>
            <w:rStyle w:val="a4"/>
            <w:rFonts w:cs="Arial"/>
          </w:rPr>
          <w:t>Положения</w:t>
        </w:r>
      </w:hyperlink>
      <w:r>
        <w:t>, утвержденного настоящим Указом.</w:t>
      </w:r>
    </w:p>
    <w:bookmarkEnd w:id="1"/>
    <w:p w:rsidR="000E3792" w:rsidRDefault="000E3792"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6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 N 557) до 1 ноября 2009 г. 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E3792" w:rsidRDefault="000E3792">
      <w:bookmarkStart w:id="2" w:name="sub_31"/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0E3792" w:rsidRDefault="000E3792">
      <w:bookmarkStart w:id="3" w:name="sub_32"/>
      <w:bookmarkEnd w:id="2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E3792" w:rsidRDefault="000E3792">
      <w:bookmarkStart w:id="4" w:name="sub_33"/>
      <w:bookmarkEnd w:id="3"/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E3792" w:rsidRDefault="000E3792">
      <w:bookmarkStart w:id="5" w:name="sub_34"/>
      <w:bookmarkEnd w:id="4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</w:t>
      </w:r>
      <w:hyperlink r:id="rId9" w:history="1">
        <w:r>
          <w:rPr>
            <w:rStyle w:val="a4"/>
            <w:rFonts w:cs="Arial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1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E3792" w:rsidRDefault="000E3792">
      <w:bookmarkStart w:id="6" w:name="sub_35"/>
      <w:bookmarkEnd w:id="5"/>
      <w: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</w:t>
      </w:r>
      <w:r>
        <w:lastRenderedPageBreak/>
        <w:t>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E3792" w:rsidRDefault="000E3792">
      <w:bookmarkStart w:id="7" w:name="sub_36"/>
      <w:bookmarkEnd w:id="6"/>
      <w:r>
        <w:t>е) организация правового просвещения федеральных государственных служащих;</w:t>
      </w:r>
    </w:p>
    <w:p w:rsidR="000E3792" w:rsidRDefault="000E3792">
      <w:bookmarkStart w:id="8" w:name="sub_37"/>
      <w:bookmarkEnd w:id="7"/>
      <w:r>
        <w:t>ж) проведение служебных проверок;</w:t>
      </w:r>
    </w:p>
    <w:bookmarkEnd w:id="8"/>
    <w:p w:rsidR="000E3792" w:rsidRDefault="000E3792"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E3792" w:rsidRDefault="000E3792">
      <w:bookmarkStart w:id="9" w:name="sub_39"/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E3792" w:rsidRDefault="000E3792">
      <w:bookmarkStart w:id="10" w:name="sub_310"/>
      <w:bookmarkEnd w:id="9"/>
      <w:r>
        <w:t>к) взаимодействие с правоохранительными органами в установленной сфере деятельности;</w:t>
      </w:r>
    </w:p>
    <w:p w:rsidR="000E3792" w:rsidRDefault="000E3792">
      <w:bookmarkStart w:id="11" w:name="sub_311"/>
      <w:bookmarkEnd w:id="10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bookmarkEnd w:id="11"/>
    <w:p w:rsidR="000E3792" w:rsidRDefault="000E3792"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E3792" w:rsidRDefault="000E3792">
      <w:bookmarkStart w:id="12" w:name="sub_4"/>
      <w:r>
        <w:t xml:space="preserve">4. Руководителям федеральных государственных органов, названных в </w:t>
      </w:r>
      <w:hyperlink r:id="rId11" w:history="1">
        <w:r>
          <w:rPr>
            <w:rStyle w:val="a4"/>
            <w:rFonts w:cs="Arial"/>
          </w:rPr>
          <w:t>разделе II</w:t>
        </w:r>
      </w:hyperlink>
      <w:r>
        <w:t xml:space="preserve"> перечня должностей, утвержденного </w:t>
      </w:r>
      <w:hyperlink r:id="rId1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 N 557, до 1 ноября 2009 г. 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sub_3" w:history="1">
        <w:r>
          <w:rPr>
            <w:rStyle w:val="a4"/>
            <w:rFonts w:cs="Arial"/>
          </w:rPr>
          <w:t>пунктом 3</w:t>
        </w:r>
      </w:hyperlink>
      <w:r>
        <w:t xml:space="preserve"> настоящего Указа.</w:t>
      </w:r>
    </w:p>
    <w:bookmarkEnd w:id="12"/>
    <w:p w:rsidR="000E3792" w:rsidRDefault="000E3792"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3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 N 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</w:t>
      </w:r>
      <w:hyperlink r:id="rId14" w:history="1">
        <w:r>
          <w:rPr>
            <w:rStyle w:val="a4"/>
            <w:rFonts w:cs="Arial"/>
          </w:rPr>
          <w:t>определяемым</w:t>
        </w:r>
      </w:hyperlink>
      <w:r>
        <w:t xml:space="preserve"> Правительством Российской Федерации, в порядке, предусмотренном </w:t>
      </w:r>
      <w:hyperlink w:anchor="sub_1000" w:history="1">
        <w:r>
          <w:rPr>
            <w:rStyle w:val="a4"/>
            <w:rFonts w:cs="Arial"/>
          </w:rPr>
          <w:t>Положением</w:t>
        </w:r>
      </w:hyperlink>
      <w:r>
        <w:t>, утвержденным настоящим Указом.</w:t>
      </w:r>
    </w:p>
    <w:p w:rsidR="000E3792" w:rsidRDefault="000E3792"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lastRenderedPageBreak/>
        <w:t xml:space="preserve">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 N 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E3792" w:rsidRDefault="000E3792">
      <w:bookmarkStart w:id="13" w:name="sub_62"/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16" w:history="1">
        <w:r>
          <w:rPr>
            <w:rStyle w:val="a4"/>
            <w:rFonts w:cs="Arial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деятельности".</w:t>
      </w:r>
    </w:p>
    <w:p w:rsidR="000E3792" w:rsidRDefault="000E3792">
      <w:bookmarkStart w:id="14" w:name="sub_7"/>
      <w:bookmarkEnd w:id="13"/>
      <w:r>
        <w:t>7. Правительству Российской Федерации:</w:t>
      </w:r>
    </w:p>
    <w:p w:rsidR="000E3792" w:rsidRDefault="000E3792">
      <w:bookmarkStart w:id="15" w:name="sub_71"/>
      <w:bookmarkEnd w:id="14"/>
      <w:r>
        <w:t xml:space="preserve">а) до 1 ноября 2009 г. 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sub_3" w:history="1">
        <w:r>
          <w:rPr>
            <w:rStyle w:val="a4"/>
            <w:rFonts w:cs="Arial"/>
          </w:rPr>
          <w:t>пунктом 3</w:t>
        </w:r>
      </w:hyperlink>
      <w:r>
        <w:t xml:space="preserve"> настоящего Указа;</w:t>
      </w:r>
    </w:p>
    <w:p w:rsidR="000E3792" w:rsidRDefault="000E3792">
      <w:bookmarkStart w:id="16" w:name="sub_72"/>
      <w:bookmarkEnd w:id="15"/>
      <w:r>
        <w:t>б) до 1 декабря 2009 г. 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E3792" w:rsidRDefault="000E3792">
      <w:bookmarkStart w:id="17" w:name="sub_8"/>
      <w:bookmarkEnd w:id="16"/>
      <w:r>
        <w:t>8. Признать утратившими силу:</w:t>
      </w:r>
    </w:p>
    <w:bookmarkStart w:id="18" w:name="sub_81"/>
    <w:bookmarkEnd w:id="17"/>
    <w:p w:rsidR="000E3792" w:rsidRDefault="000E3792">
      <w:r>
        <w:fldChar w:fldCharType="begin"/>
      </w:r>
      <w:r>
        <w:instrText>HYPERLINK "garantF1://12011778.0"</w:instrText>
      </w:r>
      <w:r>
        <w:fldChar w:fldCharType="separate"/>
      </w:r>
      <w:r>
        <w:rPr>
          <w:rStyle w:val="a4"/>
          <w:rFonts w:cs="Arial"/>
        </w:rPr>
        <w:t>Указ</w:t>
      </w:r>
      <w:r>
        <w:fldChar w:fldCharType="end"/>
      </w:r>
      <w:r>
        <w:t xml:space="preserve"> Президента Российской Федерации от 1 июня 1998 г. N 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 23, ст. 2502);</w:t>
      </w:r>
    </w:p>
    <w:bookmarkStart w:id="19" w:name="sub_82"/>
    <w:bookmarkEnd w:id="18"/>
    <w:p w:rsidR="000E3792" w:rsidRDefault="000E3792">
      <w:r>
        <w:fldChar w:fldCharType="begin"/>
      </w:r>
      <w:r>
        <w:instrText>HYPERLINK "garantF1://80492.204"</w:instrText>
      </w:r>
      <w:r>
        <w:fldChar w:fldCharType="separate"/>
      </w:r>
      <w:r>
        <w:rPr>
          <w:rStyle w:val="a4"/>
          <w:rFonts w:cs="Arial"/>
        </w:rPr>
        <w:t>подпункт "г"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Президента Российской Федерации" (Собрание законодательства Российской Федерации, 1999, N 23, ст. 2818);</w:t>
      </w:r>
    </w:p>
    <w:bookmarkStart w:id="20" w:name="sub_83"/>
    <w:bookmarkEnd w:id="19"/>
    <w:p w:rsidR="000E3792" w:rsidRDefault="000E3792">
      <w:r>
        <w:fldChar w:fldCharType="begin"/>
      </w:r>
      <w:r>
        <w:instrText>HYPERLINK "garantF1://88322.1009"</w:instrText>
      </w:r>
      <w:r>
        <w:fldChar w:fldCharType="separate"/>
      </w:r>
      <w:r>
        <w:rPr>
          <w:rStyle w:val="a4"/>
          <w:rFonts w:cs="Arial"/>
        </w:rPr>
        <w:t>пункт 9 приложения N 1</w:t>
      </w:r>
      <w:r>
        <w:fldChar w:fldCharType="end"/>
      </w:r>
      <w:r>
        <w:t xml:space="preserve"> к Указу Президента Российской Федерации от 28 июня 2005 г. N 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 28, ст. 2865).</w:t>
      </w:r>
    </w:p>
    <w:bookmarkEnd w:id="20"/>
    <w:p w:rsidR="000E3792" w:rsidRDefault="000E379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E379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3792" w:rsidRDefault="000E3792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3792" w:rsidRDefault="000E3792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E3792" w:rsidRDefault="000E3792"/>
    <w:p w:rsidR="000E3792" w:rsidRDefault="000E3792">
      <w:pPr>
        <w:pStyle w:val="afff"/>
      </w:pPr>
      <w:r>
        <w:t>Москва, Кремль</w:t>
      </w:r>
      <w:r>
        <w:br/>
        <w:t>21 сентября 2009 года</w:t>
      </w:r>
      <w:r>
        <w:br/>
        <w:t>N 1065</w:t>
      </w:r>
    </w:p>
    <w:p w:rsidR="000E3792" w:rsidRDefault="000E3792"/>
    <w:p w:rsidR="000E3792" w:rsidRDefault="000E3792">
      <w:pPr>
        <w:pStyle w:val="1"/>
      </w:pPr>
      <w:bookmarkStart w:id="21" w:name="sub_1000"/>
    </w:p>
    <w:p w:rsidR="000E3792" w:rsidRDefault="000E3792">
      <w:pPr>
        <w:pStyle w:val="1"/>
      </w:pPr>
    </w:p>
    <w:p w:rsidR="000E3792" w:rsidRDefault="000E3792">
      <w:pPr>
        <w:pStyle w:val="1"/>
      </w:pPr>
      <w:r>
        <w:lastRenderedPageBreak/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21 сентября 2009 г. N 1065)</w:t>
      </w:r>
    </w:p>
    <w:bookmarkEnd w:id="21"/>
    <w:p w:rsidR="000E3792" w:rsidRDefault="000E3792"/>
    <w:p w:rsidR="000E3792" w:rsidRDefault="000E3792">
      <w:bookmarkStart w:id="22" w:name="sub_101"/>
      <w:r>
        <w:t>1. Настоящим Положением определяется порядок осуществления проверки:</w:t>
      </w:r>
    </w:p>
    <w:bookmarkEnd w:id="22"/>
    <w:p w:rsidR="000E3792" w:rsidRDefault="000E3792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 N 559:</w:t>
      </w:r>
    </w:p>
    <w:p w:rsidR="000E3792" w:rsidRDefault="000E3792">
      <w:bookmarkStart w:id="23" w:name="sub_1112"/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E3792" w:rsidRDefault="000E3792">
      <w:bookmarkStart w:id="24" w:name="sub_1113"/>
      <w:bookmarkEnd w:id="23"/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bookmarkEnd w:id="24"/>
    <w:p w:rsidR="000E3792" w:rsidRDefault="000E3792"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E3792" w:rsidRDefault="000E3792"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требования к служебному поведению).</w:t>
      </w:r>
    </w:p>
    <w:p w:rsidR="000E3792" w:rsidRDefault="000E3792">
      <w:bookmarkStart w:id="25" w:name="sub_102"/>
      <w:r>
        <w:t xml:space="preserve">2. Проверка, предусмотренная </w:t>
      </w:r>
      <w:hyperlink w:anchor="sub_112" w:history="1">
        <w:r>
          <w:rPr>
            <w:rStyle w:val="a4"/>
            <w:rFonts w:cs="Arial"/>
          </w:rPr>
          <w:t>подпунктами "б"</w:t>
        </w:r>
      </w:hyperlink>
      <w:r>
        <w:t xml:space="preserve"> и </w:t>
      </w:r>
      <w:hyperlink w:anchor="sub_113" w:history="1">
        <w:r>
          <w:rPr>
            <w:rStyle w:val="a4"/>
            <w:rFonts w:cs="Arial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bookmarkEnd w:id="25"/>
    <w:p w:rsidR="000E3792" w:rsidRDefault="000E3792"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19" w:history="1">
        <w:r>
          <w:rPr>
            <w:rStyle w:val="a4"/>
            <w:rFonts w:cs="Arial"/>
          </w:rPr>
          <w:t>перечнем</w:t>
        </w:r>
      </w:hyperlink>
      <w:r>
        <w:t xml:space="preserve"> должностей, утвержденным </w:t>
      </w:r>
      <w:hyperlink r:id="rId2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E3792" w:rsidRDefault="000E3792">
      <w:r>
        <w:t xml:space="preserve">4. Проверка, предусмотренная </w:t>
      </w:r>
      <w:hyperlink w:anchor="sub_1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E3792" w:rsidRDefault="000E3792"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E3792" w:rsidRDefault="000E3792">
      <w:r>
        <w:lastRenderedPageBreak/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E3792" w:rsidRDefault="000E3792">
      <w:bookmarkStart w:id="26" w:name="sub_15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3792" w:rsidRDefault="000E3792">
      <w:bookmarkStart w:id="27" w:name="sub_152"/>
      <w:bookmarkEnd w:id="26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0E3792" w:rsidRDefault="000E3792">
      <w:bookmarkStart w:id="28" w:name="sub_153"/>
      <w:bookmarkEnd w:id="27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bookmarkEnd w:id="28"/>
    <w:p w:rsidR="000E3792" w:rsidRDefault="000E3792"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E3792" w:rsidRDefault="000E3792">
      <w:bookmarkStart w:id="29" w:name="sub_151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E3792" w:rsidRDefault="000E3792">
      <w:bookmarkStart w:id="30" w:name="sub_1512"/>
      <w:bookmarkEnd w:id="29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1511" w:history="1">
        <w:r>
          <w:rPr>
            <w:rStyle w:val="a4"/>
            <w:rFonts w:cs="Arial"/>
          </w:rPr>
          <w:t>подпункте "а"</w:t>
        </w:r>
      </w:hyperlink>
      <w:r>
        <w:t xml:space="preserve"> настоящего пункта;</w:t>
      </w:r>
    </w:p>
    <w:p w:rsidR="000E3792" w:rsidRDefault="000E3792">
      <w:bookmarkStart w:id="31" w:name="sub_1513"/>
      <w:bookmarkEnd w:id="30"/>
      <w:r>
        <w:t xml:space="preserve">в) соблюдения лицами, замещающими должности, указанные в </w:t>
      </w:r>
      <w:hyperlink w:anchor="sub_1511" w:history="1">
        <w:r>
          <w:rPr>
            <w:rStyle w:val="a4"/>
            <w:rFonts w:cs="Arial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bookmarkEnd w:id="31"/>
    <w:p w:rsidR="000E3792" w:rsidRDefault="000E3792">
      <w:r>
        <w:t xml:space="preserve">5.2. Проверка, предусмотренная </w:t>
      </w:r>
      <w:hyperlink w:anchor="sub_1051" w:history="1">
        <w:r>
          <w:rPr>
            <w:rStyle w:val="a4"/>
            <w:rFonts w:cs="Arial"/>
          </w:rPr>
          <w:t>пунктом 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E3792" w:rsidRDefault="000E3792"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E3792" w:rsidRDefault="000E3792">
      <w:bookmarkStart w:id="32" w:name="sub_16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3792" w:rsidRDefault="000E3792">
      <w:bookmarkStart w:id="33" w:name="sub_162"/>
      <w:bookmarkEnd w:id="32"/>
      <w: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0E3792" w:rsidRDefault="000E3792">
      <w:bookmarkStart w:id="34" w:name="sub_163"/>
      <w:bookmarkEnd w:id="33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3792" w:rsidRDefault="000E3792">
      <w:bookmarkStart w:id="35" w:name="sub_107"/>
      <w:bookmarkEnd w:id="34"/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</w:t>
      </w:r>
      <w:hyperlink r:id="rId21" w:history="1">
        <w:r>
          <w:rPr>
            <w:rStyle w:val="a4"/>
            <w:rFonts w:cs="Arial"/>
          </w:rPr>
          <w:t>проверку</w:t>
        </w:r>
      </w:hyperlink>
      <w:r>
        <w:t>:</w:t>
      </w:r>
    </w:p>
    <w:p w:rsidR="000E3792" w:rsidRDefault="000E3792">
      <w:bookmarkStart w:id="36" w:name="sub_171"/>
      <w:bookmarkEnd w:id="3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3792" w:rsidRDefault="000E3792">
      <w:bookmarkStart w:id="37" w:name="sub_172"/>
      <w:bookmarkEnd w:id="36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0E3792" w:rsidRDefault="000E3792">
      <w:bookmarkStart w:id="38" w:name="sub_173"/>
      <w:bookmarkEnd w:id="37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3792" w:rsidRDefault="000E3792">
      <w:bookmarkStart w:id="39" w:name="sub_108"/>
      <w:bookmarkEnd w:id="38"/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E3792" w:rsidRDefault="000E3792">
      <w:bookmarkStart w:id="40" w:name="sub_181"/>
      <w:bookmarkEnd w:id="3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E3792" w:rsidRDefault="000E3792">
      <w:bookmarkStart w:id="41" w:name="sub_182"/>
      <w:bookmarkEnd w:id="40"/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0E3792" w:rsidRDefault="000E3792">
      <w:bookmarkStart w:id="42" w:name="sub_183"/>
      <w:bookmarkEnd w:id="41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E3792" w:rsidRDefault="000E3792">
      <w:bookmarkStart w:id="43" w:name="sub_109"/>
      <w:bookmarkEnd w:id="42"/>
      <w:r>
        <w:t xml:space="preserve">9. </w:t>
      </w:r>
      <w:hyperlink r:id="rId22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43"/>
    <w:p w:rsidR="000E3792" w:rsidRDefault="000E3792">
      <w:r>
        <w:t xml:space="preserve">10. Основанием для осуществления проверки, предусмотренной </w:t>
      </w:r>
      <w:hyperlink w:anchor="sub_1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E3792" w:rsidRDefault="000E3792">
      <w:bookmarkStart w:id="44" w:name="sub_1101"/>
      <w:r>
        <w:t xml:space="preserve">а) правоохранительными органами, иными государственными органами, </w:t>
      </w:r>
      <w:r>
        <w:lastRenderedPageBreak/>
        <w:t>органами местного самоуправления и их должностными лицами;</w:t>
      </w:r>
    </w:p>
    <w:p w:rsidR="000E3792" w:rsidRDefault="000E3792">
      <w:bookmarkStart w:id="45" w:name="sub_11011"/>
      <w:bookmarkEnd w:id="44"/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E3792" w:rsidRDefault="000E3792">
      <w:bookmarkStart w:id="46" w:name="sub_1102"/>
      <w:bookmarkEnd w:id="45"/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3" w:history="1">
        <w:r>
          <w:rPr>
            <w:rStyle w:val="a4"/>
            <w:rFonts w:cs="Arial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E3792" w:rsidRDefault="000E3792">
      <w:bookmarkStart w:id="47" w:name="sub_1103"/>
      <w:bookmarkEnd w:id="46"/>
      <w:r>
        <w:t>в) Общественной палатой Российской Федерации;</w:t>
      </w:r>
    </w:p>
    <w:p w:rsidR="000E3792" w:rsidRDefault="000E3792">
      <w:bookmarkStart w:id="48" w:name="sub_1104"/>
      <w:bookmarkEnd w:id="47"/>
      <w:r>
        <w:t>г) общероссийскими средствами массовой информации.</w:t>
      </w:r>
    </w:p>
    <w:p w:rsidR="000E3792" w:rsidRDefault="000E3792">
      <w:bookmarkStart w:id="49" w:name="sub_1011"/>
      <w:bookmarkEnd w:id="48"/>
      <w:r>
        <w:t>11. Информация анонимного характера не может служить основанием для проверки.</w:t>
      </w:r>
    </w:p>
    <w:p w:rsidR="000E3792" w:rsidRDefault="000E3792">
      <w:bookmarkStart w:id="50" w:name="sub_1012"/>
      <w:bookmarkEnd w:id="49"/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E3792" w:rsidRDefault="000E3792">
      <w:bookmarkStart w:id="51" w:name="sub_1013"/>
      <w:bookmarkEnd w:id="50"/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E3792" w:rsidRDefault="000E3792">
      <w:bookmarkStart w:id="52" w:name="sub_1131"/>
      <w:bookmarkEnd w:id="51"/>
      <w:r>
        <w:t>а) самостоятельно;</w:t>
      </w:r>
    </w:p>
    <w:bookmarkEnd w:id="52"/>
    <w:p w:rsidR="000E3792" w:rsidRDefault="000E3792"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24" w:history="1">
        <w:r>
          <w:rPr>
            <w:rStyle w:val="a4"/>
            <w:rFonts w:cs="Arial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0E3792" w:rsidRDefault="000E3792">
      <w:bookmarkStart w:id="53" w:name="sub_1014"/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sub_1131" w:history="1">
        <w:r>
          <w:rPr>
            <w:rStyle w:val="a4"/>
            <w:rFonts w:cs="Arial"/>
          </w:rPr>
          <w:t>подпунктом "а" пункта 13</w:t>
        </w:r>
      </w:hyperlink>
      <w:r>
        <w:t xml:space="preserve"> настоящего Положения.</w:t>
      </w:r>
    </w:p>
    <w:bookmarkEnd w:id="53"/>
    <w:p w:rsidR="000E3792" w:rsidRDefault="000E3792">
      <w:r>
        <w:t xml:space="preserve">Проверку, предусмотренную </w:t>
      </w:r>
      <w:hyperlink w:anchor="sub_1132" w:history="1">
        <w:r>
          <w:rPr>
            <w:rStyle w:val="a4"/>
            <w:rFonts w:cs="Arial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E3792" w:rsidRDefault="000E3792">
      <w:r>
        <w:t xml:space="preserve">15. При осуществлении проверки, предусмотренной </w:t>
      </w:r>
      <w:hyperlink w:anchor="sub_1131" w:history="1">
        <w:r>
          <w:rPr>
            <w:rStyle w:val="a4"/>
            <w:rFonts w:cs="Arial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E3792" w:rsidRDefault="000E3792">
      <w:bookmarkStart w:id="54" w:name="sub_1151"/>
      <w:r>
        <w:t>а) проводить беседу с гражданином или государственным служащим;</w:t>
      </w:r>
    </w:p>
    <w:p w:rsidR="000E3792" w:rsidRDefault="000E3792">
      <w:bookmarkStart w:id="55" w:name="sub_1152"/>
      <w:bookmarkEnd w:id="54"/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E3792" w:rsidRDefault="000E3792">
      <w:bookmarkStart w:id="56" w:name="sub_1153"/>
      <w:bookmarkEnd w:id="55"/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57" w:name="sub_1154"/>
    <w:bookmarkEnd w:id="56"/>
    <w:p w:rsidR="000E3792" w:rsidRDefault="000E3792">
      <w:r>
        <w:fldChar w:fldCharType="begin"/>
      </w:r>
      <w:r>
        <w:instrText>HYPERLINK "garantF1://70110322.0"</w:instrText>
      </w:r>
      <w:r>
        <w:fldChar w:fldCharType="separate"/>
      </w:r>
      <w:r>
        <w:rPr>
          <w:rStyle w:val="a4"/>
          <w:rFonts w:cs="Arial"/>
        </w:rPr>
        <w:t>г)</w:t>
      </w:r>
      <w:r>
        <w:fldChar w:fldCharType="end"/>
      </w:r>
      <w:r>
        <w:t xml:space="preserve">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E3792" w:rsidRDefault="000E3792">
      <w:bookmarkStart w:id="58" w:name="sub_1155"/>
      <w:bookmarkEnd w:id="57"/>
      <w:r>
        <w:t>д) наводить справки у физических лиц и получать от них информацию с их согласия;</w:t>
      </w:r>
    </w:p>
    <w:p w:rsidR="000E3792" w:rsidRDefault="000E3792">
      <w:bookmarkStart w:id="59" w:name="sub_1156"/>
      <w:bookmarkEnd w:id="58"/>
      <w:r>
        <w:lastRenderedPageBreak/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2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E3792" w:rsidRDefault="000E3792">
      <w:bookmarkStart w:id="60" w:name="sub_1016"/>
      <w:bookmarkEnd w:id="59"/>
      <w:r>
        <w:t xml:space="preserve">16. В запросе, предусмотренном </w:t>
      </w:r>
      <w:hyperlink w:anchor="sub_1154" w:history="1">
        <w:r>
          <w:rPr>
            <w:rStyle w:val="a4"/>
            <w:rFonts w:cs="Arial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E3792" w:rsidRDefault="000E3792">
      <w:bookmarkStart w:id="61" w:name="sub_1161"/>
      <w:bookmarkEnd w:id="60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E3792" w:rsidRDefault="000E3792">
      <w:bookmarkStart w:id="62" w:name="sub_1162"/>
      <w:bookmarkEnd w:id="61"/>
      <w:r>
        <w:t>б) нормативный правовой акт, на основании которого направляется запрос;</w:t>
      </w:r>
    </w:p>
    <w:bookmarkEnd w:id="62"/>
    <w:p w:rsidR="000E3792" w:rsidRDefault="000E3792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E3792" w:rsidRDefault="000E3792">
      <w:bookmarkStart w:id="63" w:name="sub_1164"/>
      <w:r>
        <w:t>г) содержание и объем сведений, подлежащих проверке;</w:t>
      </w:r>
    </w:p>
    <w:p w:rsidR="000E3792" w:rsidRDefault="000E3792">
      <w:bookmarkStart w:id="64" w:name="sub_1165"/>
      <w:bookmarkEnd w:id="63"/>
      <w:r>
        <w:t>д) срок представления запрашиваемых сведений;</w:t>
      </w:r>
    </w:p>
    <w:p w:rsidR="000E3792" w:rsidRDefault="000E3792">
      <w:bookmarkStart w:id="65" w:name="sub_1166"/>
      <w:bookmarkEnd w:id="64"/>
      <w:r>
        <w:t>е) фамилия, инициалы и номер телефона государственного служащего, подготовившего запрос;</w:t>
      </w:r>
    </w:p>
    <w:bookmarkEnd w:id="65"/>
    <w:p w:rsidR="000E3792" w:rsidRDefault="000E3792"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E3792" w:rsidRDefault="000E3792">
      <w:bookmarkStart w:id="66" w:name="sub_1167"/>
      <w:r>
        <w:t>ж) другие необходимые сведения.</w:t>
      </w:r>
    </w:p>
    <w:bookmarkEnd w:id="66"/>
    <w:p w:rsidR="000E3792" w:rsidRDefault="000E3792">
      <w:r>
        <w:t xml:space="preserve">17. В запросе о проведении оперативно-разыскных мероприятий, помимо сведений, перечисленных в </w:t>
      </w:r>
      <w:hyperlink w:anchor="sub_10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E3792" w:rsidRDefault="000E3792"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E3792" w:rsidRDefault="000E3792">
      <w:bookmarkStart w:id="67" w:name="sub_1181"/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E3792" w:rsidRDefault="000E3792">
      <w:bookmarkStart w:id="68" w:name="sub_1182"/>
      <w:bookmarkEnd w:id="67"/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bookmarkEnd w:id="68"/>
    <w:p w:rsidR="000E3792" w:rsidRDefault="000E3792"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hyperlink r:id="rId27" w:history="1">
        <w:r>
          <w:rPr>
            <w:rStyle w:val="a4"/>
            <w:rFonts w:cs="Arial"/>
          </w:rPr>
          <w:t>направляются</w:t>
        </w:r>
      </w:hyperlink>
      <w:r>
        <w:t xml:space="preserve"> руководителями (должностными лицами) федеральных государственных органов, </w:t>
      </w:r>
      <w:hyperlink r:id="rId28" w:history="1">
        <w:r>
          <w:rPr>
            <w:rStyle w:val="a4"/>
            <w:rFonts w:cs="Arial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E3792" w:rsidRDefault="000E3792">
      <w:bookmarkStart w:id="69" w:name="sub_1019"/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bookmarkEnd w:id="69"/>
    <w:p w:rsidR="000E3792" w:rsidRDefault="000E3792">
      <w: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29" w:history="1">
        <w:r>
          <w:rPr>
            <w:rStyle w:val="a4"/>
            <w:rFonts w:cs="Arial"/>
          </w:rPr>
          <w:t>пунктах 8 - 11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E3792" w:rsidRDefault="000E3792">
      <w:bookmarkStart w:id="70" w:name="sub_1020"/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E3792" w:rsidRDefault="000E3792">
      <w:bookmarkStart w:id="71" w:name="sub_1021"/>
      <w:bookmarkEnd w:id="70"/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E3792" w:rsidRDefault="000E3792">
      <w:bookmarkStart w:id="72" w:name="sub_1022"/>
      <w:bookmarkEnd w:id="71"/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E3792" w:rsidRDefault="000E3792">
      <w:bookmarkStart w:id="73" w:name="sub_1221"/>
      <w:bookmarkEnd w:id="72"/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sub_1222" w:history="1">
        <w:r>
          <w:rPr>
            <w:rStyle w:val="a4"/>
            <w:rFonts w:cs="Arial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E3792" w:rsidRDefault="000E3792">
      <w:bookmarkStart w:id="74" w:name="sub_1222"/>
      <w:bookmarkEnd w:id="73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E3792" w:rsidRDefault="000E3792">
      <w:bookmarkStart w:id="75" w:name="sub_1023"/>
      <w:bookmarkEnd w:id="74"/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E3792" w:rsidRDefault="000E3792">
      <w:bookmarkStart w:id="76" w:name="sub_1024"/>
      <w:bookmarkEnd w:id="75"/>
      <w:r>
        <w:t>24. Государственный служащий вправе:</w:t>
      </w:r>
    </w:p>
    <w:p w:rsidR="000E3792" w:rsidRDefault="000E3792">
      <w:bookmarkStart w:id="77" w:name="sub_1241"/>
      <w:bookmarkEnd w:id="76"/>
      <w:r>
        <w:t xml:space="preserve">а) давать пояснения в письменной форме: в ходе проверки; по вопросам, указанным в </w:t>
      </w:r>
      <w:hyperlink w:anchor="sub_1222" w:history="1">
        <w:r>
          <w:rPr>
            <w:rStyle w:val="a4"/>
            <w:rFonts w:cs="Arial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E3792" w:rsidRDefault="000E3792">
      <w:bookmarkStart w:id="78" w:name="sub_1242"/>
      <w:bookmarkEnd w:id="77"/>
      <w:r>
        <w:t>б) представлять дополнительные материалы и давать по ним пояснения в письменной форме;</w:t>
      </w:r>
    </w:p>
    <w:p w:rsidR="000E3792" w:rsidRDefault="000E3792">
      <w:bookmarkStart w:id="79" w:name="sub_1243"/>
      <w:bookmarkEnd w:id="78"/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sub_1222" w:history="1">
        <w:r>
          <w:rPr>
            <w:rStyle w:val="a4"/>
            <w:rFonts w:cs="Arial"/>
          </w:rPr>
          <w:t>подпункте "б" пункта 22</w:t>
        </w:r>
      </w:hyperlink>
      <w:r>
        <w:t xml:space="preserve"> настоящего Положения.</w:t>
      </w:r>
    </w:p>
    <w:p w:rsidR="000E3792" w:rsidRDefault="000E3792">
      <w:bookmarkStart w:id="80" w:name="sub_1025"/>
      <w:bookmarkEnd w:id="79"/>
      <w:r>
        <w:t xml:space="preserve">25. Пояснения, указанные в </w:t>
      </w:r>
      <w:hyperlink w:anchor="sub_1024" w:history="1">
        <w:r>
          <w:rPr>
            <w:rStyle w:val="a4"/>
            <w:rFonts w:cs="Arial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E3792" w:rsidRDefault="000E3792">
      <w:bookmarkStart w:id="81" w:name="sub_1026"/>
      <w:bookmarkEnd w:id="80"/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81"/>
    <w:p w:rsidR="000E3792" w:rsidRDefault="000E3792"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0E3792" w:rsidRDefault="000E3792">
      <w:bookmarkStart w:id="82" w:name="sub_1027"/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bookmarkEnd w:id="82"/>
    <w:p w:rsidR="000E3792" w:rsidRDefault="000E3792">
      <w:r>
        <w:t xml:space="preserve">28. По результатам проверки должностному лицу, уполномоченному назначать </w:t>
      </w:r>
      <w:r>
        <w:lastRenderedPageBreak/>
        <w:t>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E3792" w:rsidRDefault="000E3792">
      <w:bookmarkStart w:id="83" w:name="sub_10281"/>
      <w:r>
        <w:t>а) о назначении гражданина на должность федеральной государственной службы;</w:t>
      </w:r>
    </w:p>
    <w:p w:rsidR="000E3792" w:rsidRDefault="000E3792">
      <w:bookmarkStart w:id="84" w:name="sub_10282"/>
      <w:bookmarkEnd w:id="83"/>
      <w:r>
        <w:t>б) об отказе гражданину в назначении на должность федеральной государственной службы;</w:t>
      </w:r>
    </w:p>
    <w:p w:rsidR="000E3792" w:rsidRDefault="000E3792">
      <w:bookmarkStart w:id="85" w:name="sub_10283"/>
      <w:bookmarkEnd w:id="84"/>
      <w:r>
        <w:t>в) об отсутствии оснований для применения к государственному служащему мер юридической ответственности;</w:t>
      </w:r>
    </w:p>
    <w:p w:rsidR="000E3792" w:rsidRDefault="000E3792">
      <w:bookmarkStart w:id="86" w:name="sub_10284"/>
      <w:bookmarkEnd w:id="85"/>
      <w:r>
        <w:t>г) о применении к государственному служащему мер юридической ответственности;</w:t>
      </w:r>
    </w:p>
    <w:p w:rsidR="000E3792" w:rsidRDefault="000E3792">
      <w:bookmarkStart w:id="87" w:name="sub_10285"/>
      <w:bookmarkEnd w:id="86"/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E3792" w:rsidRDefault="000E3792">
      <w:bookmarkStart w:id="88" w:name="sub_1029"/>
      <w:bookmarkEnd w:id="87"/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792" w:rsidRDefault="000E3792">
      <w:bookmarkStart w:id="89" w:name="sub_1030"/>
      <w:bookmarkEnd w:id="88"/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89"/>
    <w:p w:rsidR="000E3792" w:rsidRDefault="000E3792"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sub_1028" w:history="1">
        <w:r>
          <w:rPr>
            <w:rStyle w:val="a4"/>
            <w:rFonts w:cs="Arial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E3792" w:rsidRDefault="000E3792">
      <w:bookmarkStart w:id="90" w:name="sub_10311"/>
      <w:r>
        <w:t>а) назначить гражданина на должность федеральной государственной службы;</w:t>
      </w:r>
    </w:p>
    <w:p w:rsidR="000E3792" w:rsidRDefault="000E3792">
      <w:bookmarkStart w:id="91" w:name="sub_10312"/>
      <w:bookmarkEnd w:id="90"/>
      <w:r>
        <w:t>б) отказать гражданину в назначении на должность федеральной государственной службы;</w:t>
      </w:r>
    </w:p>
    <w:p w:rsidR="000E3792" w:rsidRDefault="000E3792">
      <w:bookmarkStart w:id="92" w:name="sub_10313"/>
      <w:bookmarkEnd w:id="91"/>
      <w:r>
        <w:t>в) применить к государственному служащему меры юридической ответственности;</w:t>
      </w:r>
    </w:p>
    <w:p w:rsidR="000E3792" w:rsidRDefault="000E3792">
      <w:bookmarkStart w:id="93" w:name="sub_10314"/>
      <w:bookmarkEnd w:id="92"/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E3792" w:rsidRDefault="000E3792">
      <w:bookmarkStart w:id="94" w:name="sub_1032"/>
      <w:bookmarkEnd w:id="93"/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3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E3792" w:rsidRDefault="000E3792">
      <w:bookmarkStart w:id="95" w:name="sub_1033"/>
      <w:bookmarkEnd w:id="94"/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bookmarkEnd w:id="95"/>
    <w:p w:rsidR="000E3792" w:rsidRDefault="000E3792"/>
    <w:sectPr w:rsidR="000E3792" w:rsidSect="000E3792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3792"/>
    <w:rsid w:val="000E3792"/>
    <w:rsid w:val="00375001"/>
    <w:rsid w:val="008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5555.0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garantF1://1000422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7978.1000" TargetMode="External"/><Relationship Id="rId7" Type="http://schemas.openxmlformats.org/officeDocument/2006/relationships/hyperlink" Target="garantF1://95552.0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95554.0" TargetMode="External"/><Relationship Id="rId25" Type="http://schemas.openxmlformats.org/officeDocument/2006/relationships/hyperlink" Target="garantF1://12064203.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4229.73" TargetMode="External"/><Relationship Id="rId20" Type="http://schemas.openxmlformats.org/officeDocument/2006/relationships/hyperlink" Target="garantF1://95552.0" TargetMode="External"/><Relationship Id="rId29" Type="http://schemas.openxmlformats.org/officeDocument/2006/relationships/hyperlink" Target="garantF1://10004229.6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552.1200" TargetMode="External"/><Relationship Id="rId11" Type="http://schemas.openxmlformats.org/officeDocument/2006/relationships/hyperlink" Target="garantF1://95552.1200" TargetMode="External"/><Relationship Id="rId24" Type="http://schemas.openxmlformats.org/officeDocument/2006/relationships/hyperlink" Target="garantF1://10004229.73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64203.806" TargetMode="Externa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0064186.21" TargetMode="External"/><Relationship Id="rId28" Type="http://schemas.openxmlformats.org/officeDocument/2006/relationships/hyperlink" Target="garantF1://70250274.1000" TargetMode="External"/><Relationship Id="rId10" Type="http://schemas.openxmlformats.org/officeDocument/2006/relationships/hyperlink" Target="garantF1://84842.0" TargetMode="External"/><Relationship Id="rId19" Type="http://schemas.openxmlformats.org/officeDocument/2006/relationships/hyperlink" Target="garantF1://95552.100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96300.0" TargetMode="External"/><Relationship Id="rId9" Type="http://schemas.openxmlformats.org/officeDocument/2006/relationships/hyperlink" Target="garantF1://84842.1000" TargetMode="External"/><Relationship Id="rId14" Type="http://schemas.openxmlformats.org/officeDocument/2006/relationships/hyperlink" Target="garantF1://96745.1" TargetMode="External"/><Relationship Id="rId22" Type="http://schemas.openxmlformats.org/officeDocument/2006/relationships/hyperlink" Target="garantF1://70047070.88823" TargetMode="External"/><Relationship Id="rId27" Type="http://schemas.openxmlformats.org/officeDocument/2006/relationships/hyperlink" Target="garantF1://70250274.2000" TargetMode="External"/><Relationship Id="rId30" Type="http://schemas.openxmlformats.org/officeDocument/2006/relationships/hyperlink" Target="garantF1://95554.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5334</Words>
  <Characters>30408</Characters>
  <Application>Microsoft Office Word</Application>
  <DocSecurity>0</DocSecurity>
  <Lines>253</Lines>
  <Paragraphs>71</Paragraphs>
  <ScaleCrop>false</ScaleCrop>
  <Company>НПП "Гарант-Сервис"</Company>
  <LinksUpToDate>false</LinksUpToDate>
  <CharactersWithSpaces>35671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2015-03-16T11:03:00Z</dcterms:created>
  <dcterms:modified xsi:type="dcterms:W3CDTF">2015-03-16T11:03:00Z</dcterms:modified>
</cp:coreProperties>
</file>